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00" w:rsidRPr="000028DA" w:rsidRDefault="00B14AC2" w:rsidP="000028D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28DA">
        <w:rPr>
          <w:b/>
          <w:bCs/>
          <w:sz w:val="28"/>
          <w:szCs w:val="28"/>
        </w:rPr>
        <w:t>TOR for Librarian Consultant</w:t>
      </w:r>
    </w:p>
    <w:p w:rsidR="000028DA" w:rsidRPr="00800BAB" w:rsidRDefault="000028DA" w:rsidP="00800BAB">
      <w:pPr>
        <w:spacing w:after="0" w:line="240" w:lineRule="auto"/>
        <w:rPr>
          <w:b/>
          <w:bCs/>
        </w:rPr>
      </w:pPr>
    </w:p>
    <w:tbl>
      <w:tblPr>
        <w:tblStyle w:val="Tabelraster"/>
        <w:tblW w:w="10075" w:type="dxa"/>
        <w:tblLook w:val="04A0" w:firstRow="1" w:lastRow="0" w:firstColumn="1" w:lastColumn="0" w:noHBand="0" w:noVBand="1"/>
      </w:tblPr>
      <w:tblGrid>
        <w:gridCol w:w="2155"/>
        <w:gridCol w:w="1530"/>
        <w:gridCol w:w="6390"/>
      </w:tblGrid>
      <w:tr w:rsidR="008E3387" w:rsidTr="001A35F7">
        <w:tc>
          <w:tcPr>
            <w:tcW w:w="2155" w:type="dxa"/>
          </w:tcPr>
          <w:p w:rsidR="008E3387" w:rsidRDefault="008E3387">
            <w:r>
              <w:t>Summary</w:t>
            </w:r>
          </w:p>
        </w:tc>
        <w:tc>
          <w:tcPr>
            <w:tcW w:w="7920" w:type="dxa"/>
            <w:gridSpan w:val="2"/>
          </w:tcPr>
          <w:p w:rsidR="008E3387" w:rsidRDefault="000028DA" w:rsidP="000028DA">
            <w:r>
              <w:rPr>
                <w:rFonts w:ascii="Cambria" w:hAnsi="Cambria" w:cs="Tahoma"/>
                <w:bCs/>
              </w:rPr>
              <w:t xml:space="preserve">The Librarian consultant </w:t>
            </w:r>
            <w:r w:rsidR="008E3387" w:rsidRPr="00F43243">
              <w:rPr>
                <w:rFonts w:ascii="Cambria" w:hAnsi="Cambria" w:cs="Tahoma"/>
                <w:bCs/>
              </w:rPr>
              <w:t>is responsible for the design, development, and</w:t>
            </w:r>
            <w:r w:rsidR="008E3387">
              <w:rPr>
                <w:rFonts w:ascii="Cambria" w:hAnsi="Cambria" w:cs="Tahoma"/>
                <w:bCs/>
              </w:rPr>
              <w:t xml:space="preserve"> </w:t>
            </w:r>
            <w:r w:rsidR="00800BAB">
              <w:rPr>
                <w:rFonts w:ascii="Cambria" w:hAnsi="Cambria" w:cs="Tahoma"/>
                <w:bCs/>
              </w:rPr>
              <w:t>implementation</w:t>
            </w:r>
            <w:r w:rsidR="008E3387" w:rsidRPr="00F43243">
              <w:rPr>
                <w:rFonts w:ascii="Cambria" w:hAnsi="Cambria" w:cs="Tahoma"/>
                <w:bCs/>
              </w:rPr>
              <w:t xml:space="preserve"> of </w:t>
            </w:r>
            <w:r>
              <w:rPr>
                <w:rFonts w:ascii="Cambria" w:hAnsi="Cambria" w:cs="Tahoma"/>
                <w:bCs/>
              </w:rPr>
              <w:t xml:space="preserve">electronic resources management system, </w:t>
            </w:r>
            <w:r w:rsidRPr="008D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awareness programs promoting</w:t>
            </w:r>
            <w:r w:rsidRPr="008D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 w:rsidRPr="008D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ahoma"/>
                <w:bCs/>
              </w:rPr>
              <w:t>P</w:t>
            </w:r>
            <w:r w:rsidR="008E3387">
              <w:rPr>
                <w:rFonts w:ascii="Cambria" w:hAnsi="Cambria" w:cs="Tahoma"/>
                <w:bCs/>
              </w:rPr>
              <w:t>articipate</w:t>
            </w:r>
            <w:r w:rsidR="00800BAB">
              <w:rPr>
                <w:rFonts w:ascii="Cambria" w:hAnsi="Cambria" w:cs="Tahoma"/>
                <w:bCs/>
              </w:rPr>
              <w:t>s</w:t>
            </w:r>
            <w:r w:rsidR="008E3387">
              <w:rPr>
                <w:rFonts w:ascii="Cambria" w:hAnsi="Cambria" w:cs="Tahoma"/>
                <w:bCs/>
              </w:rPr>
              <w:t xml:space="preserve"> in </w:t>
            </w:r>
            <w:r w:rsidR="008E3387" w:rsidRPr="00973C28">
              <w:rPr>
                <w:rFonts w:ascii="Cambria" w:hAnsi="Cambria" w:cs="Tahoma"/>
                <w:bCs/>
              </w:rPr>
              <w:t>policy and strategy reviews, technical and advisory services</w:t>
            </w:r>
            <w:r w:rsidR="008E3387">
              <w:rPr>
                <w:rFonts w:ascii="Cambria" w:hAnsi="Cambria" w:cs="Tahoma"/>
                <w:bCs/>
              </w:rPr>
              <w:t>,</w:t>
            </w:r>
            <w:r w:rsidR="008E3387" w:rsidRPr="00973C28">
              <w:rPr>
                <w:rFonts w:ascii="Cambria" w:hAnsi="Cambria" w:cs="Tahoma"/>
                <w:bCs/>
              </w:rPr>
              <w:t xml:space="preserve"> and </w:t>
            </w:r>
            <w:r w:rsidR="008E3387">
              <w:rPr>
                <w:rFonts w:ascii="Cambria" w:hAnsi="Cambria" w:cs="Tahoma"/>
                <w:bCs/>
              </w:rPr>
              <w:t xml:space="preserve">knowledge </w:t>
            </w:r>
            <w:r w:rsidR="00B3382C">
              <w:rPr>
                <w:rFonts w:ascii="Cambria" w:hAnsi="Cambria" w:cs="Tahoma"/>
                <w:bCs/>
              </w:rPr>
              <w:t xml:space="preserve">services </w:t>
            </w:r>
            <w:r w:rsidR="008E3387">
              <w:rPr>
                <w:rFonts w:ascii="Cambria" w:hAnsi="Cambria" w:cs="Tahoma"/>
                <w:bCs/>
              </w:rPr>
              <w:t xml:space="preserve">and </w:t>
            </w:r>
            <w:r w:rsidR="008E3387" w:rsidRPr="00973C28">
              <w:rPr>
                <w:rFonts w:ascii="Cambria" w:hAnsi="Cambria" w:cs="Tahoma"/>
                <w:bCs/>
              </w:rPr>
              <w:t>information dissemination</w:t>
            </w:r>
            <w:r w:rsidR="008E3387">
              <w:rPr>
                <w:rFonts w:ascii="Cambria" w:hAnsi="Cambria" w:cs="Tahoma"/>
                <w:bCs/>
              </w:rPr>
              <w:t>.</w:t>
            </w:r>
          </w:p>
        </w:tc>
      </w:tr>
      <w:tr w:rsidR="008E3387" w:rsidTr="001A35F7">
        <w:tc>
          <w:tcPr>
            <w:tcW w:w="10075" w:type="dxa"/>
            <w:gridSpan w:val="3"/>
          </w:tcPr>
          <w:p w:rsidR="008E3387" w:rsidRPr="00035451" w:rsidRDefault="008E3387">
            <w:pPr>
              <w:rPr>
                <w:rFonts w:ascii="Cambria" w:hAnsi="Cambria" w:cs="Tahoma"/>
                <w:b/>
                <w:bCs/>
              </w:rPr>
            </w:pPr>
            <w:r w:rsidRPr="00035451">
              <w:rPr>
                <w:b/>
                <w:bCs/>
              </w:rPr>
              <w:t>RESPONSIBILITIES &amp; KEY DUTIES</w:t>
            </w:r>
          </w:p>
        </w:tc>
      </w:tr>
      <w:tr w:rsidR="008E3387" w:rsidTr="001A35F7">
        <w:tc>
          <w:tcPr>
            <w:tcW w:w="2155" w:type="dxa"/>
          </w:tcPr>
          <w:p w:rsidR="008E3387" w:rsidRPr="00035451" w:rsidRDefault="008E3387">
            <w:pPr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</w:pPr>
            <w:r w:rsidRPr="00035451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Key Responsibilities</w:t>
            </w:r>
          </w:p>
        </w:tc>
        <w:tc>
          <w:tcPr>
            <w:tcW w:w="7920" w:type="dxa"/>
            <w:gridSpan w:val="2"/>
          </w:tcPr>
          <w:p w:rsidR="008E3387" w:rsidRPr="00035451" w:rsidRDefault="008E3387">
            <w:pPr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</w:pPr>
            <w:r w:rsidRPr="00035451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Key Duties</w:t>
            </w:r>
          </w:p>
        </w:tc>
      </w:tr>
      <w:tr w:rsidR="008E3387" w:rsidTr="001A35F7">
        <w:tc>
          <w:tcPr>
            <w:tcW w:w="2155" w:type="dxa"/>
            <w:shd w:val="clear" w:color="auto" w:fill="auto"/>
          </w:tcPr>
          <w:p w:rsidR="008E3387" w:rsidRPr="002A14B9" w:rsidRDefault="008E3387" w:rsidP="00035451">
            <w:pPr>
              <w:pStyle w:val="Lijstalinea"/>
              <w:tabs>
                <w:tab w:val="left" w:pos="203"/>
              </w:tabs>
              <w:ind w:left="203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  <w:b/>
              </w:rPr>
              <w:t>Strategic &amp; Operational Planning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E3387" w:rsidRDefault="008E3387" w:rsidP="00035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Provide substantive input in the formulation of IDBG library strategy</w:t>
            </w:r>
            <w:r w:rsidRPr="00B17B0C">
              <w:rPr>
                <w:rFonts w:ascii="Cambria" w:hAnsi="Cambria" w:cs="Tahoma"/>
                <w:bCs/>
              </w:rPr>
              <w:t xml:space="preserve">, </w:t>
            </w:r>
            <w:r>
              <w:rPr>
                <w:rFonts w:ascii="Cambria" w:hAnsi="Cambria" w:cs="Tahoma"/>
                <w:bCs/>
              </w:rPr>
              <w:t xml:space="preserve">operational </w:t>
            </w:r>
            <w:r w:rsidRPr="00B17B0C">
              <w:rPr>
                <w:rFonts w:ascii="Cambria" w:hAnsi="Cambria" w:cs="Tahoma"/>
                <w:bCs/>
              </w:rPr>
              <w:t>plans</w:t>
            </w:r>
            <w:r>
              <w:rPr>
                <w:rFonts w:ascii="Cambria" w:hAnsi="Cambria" w:cs="Tahoma"/>
                <w:bCs/>
              </w:rPr>
              <w:t xml:space="preserve"> and</w:t>
            </w:r>
            <w:r w:rsidRPr="00B17B0C">
              <w:rPr>
                <w:rFonts w:ascii="Cambria" w:hAnsi="Cambria" w:cs="Tahoma"/>
                <w:bCs/>
              </w:rPr>
              <w:t xml:space="preserve"> work programs</w:t>
            </w:r>
            <w:r>
              <w:rPr>
                <w:rFonts w:ascii="Cambria" w:hAnsi="Cambria" w:cs="Tahoma"/>
                <w:bCs/>
              </w:rPr>
              <w:t xml:space="preserve"> and </w:t>
            </w:r>
            <w:r w:rsidRPr="00B17B0C">
              <w:rPr>
                <w:rFonts w:ascii="Cambria" w:hAnsi="Cambria" w:cs="Tahoma"/>
                <w:bCs/>
              </w:rPr>
              <w:t>budget</w:t>
            </w:r>
            <w:r>
              <w:rPr>
                <w:rFonts w:ascii="Cambria" w:hAnsi="Cambria" w:cs="Tahoma"/>
                <w:bCs/>
              </w:rPr>
              <w:t xml:space="preserve"> projection and allocation.</w:t>
            </w:r>
          </w:p>
          <w:p w:rsidR="008E3387" w:rsidRPr="005A39E8" w:rsidRDefault="008E3387" w:rsidP="00035451">
            <w:pPr>
              <w:numPr>
                <w:ilvl w:val="0"/>
                <w:numId w:val="1"/>
              </w:numPr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Develop</w:t>
            </w:r>
            <w:r w:rsidRPr="00986515">
              <w:rPr>
                <w:rFonts w:ascii="Cambria" w:hAnsi="Cambria" w:cs="Tahoma"/>
                <w:bCs/>
              </w:rPr>
              <w:t xml:space="preserve"> </w:t>
            </w:r>
            <w:r>
              <w:rPr>
                <w:rFonts w:ascii="Cambria" w:hAnsi="Cambria" w:cs="Tahoma"/>
                <w:bCs/>
              </w:rPr>
              <w:t xml:space="preserve">and lead implementation of </w:t>
            </w:r>
            <w:r w:rsidRPr="00986515">
              <w:rPr>
                <w:rFonts w:ascii="Cambria" w:hAnsi="Cambria" w:cs="Tahoma"/>
                <w:bCs/>
              </w:rPr>
              <w:t>the IDBG library annual marketing program</w:t>
            </w:r>
            <w:r>
              <w:rPr>
                <w:rFonts w:ascii="Cambria" w:hAnsi="Cambria" w:cs="Tahoma"/>
                <w:bCs/>
              </w:rPr>
              <w:t xml:space="preserve">, including </w:t>
            </w:r>
            <w:r w:rsidRPr="00986515">
              <w:rPr>
                <w:rFonts w:ascii="Cambria" w:hAnsi="Cambria" w:cs="Tahoma"/>
                <w:bCs/>
              </w:rPr>
              <w:t xml:space="preserve">roadshows, </w:t>
            </w:r>
            <w:r>
              <w:rPr>
                <w:rFonts w:ascii="Cambria" w:hAnsi="Cambria" w:cs="Tahoma"/>
                <w:bCs/>
              </w:rPr>
              <w:t xml:space="preserve">user </w:t>
            </w:r>
            <w:r w:rsidRPr="00986515">
              <w:rPr>
                <w:rFonts w:ascii="Cambria" w:hAnsi="Cambria" w:cs="Tahoma"/>
                <w:bCs/>
              </w:rPr>
              <w:t xml:space="preserve">instruction, and </w:t>
            </w:r>
            <w:r>
              <w:rPr>
                <w:rFonts w:ascii="Cambria" w:hAnsi="Cambria" w:cs="Tahoma"/>
                <w:bCs/>
              </w:rPr>
              <w:t>the publication of a newsletter.</w:t>
            </w:r>
          </w:p>
          <w:p w:rsidR="008E3387" w:rsidRPr="00041ACC" w:rsidRDefault="008E3387" w:rsidP="00035451">
            <w:pPr>
              <w:numPr>
                <w:ilvl w:val="0"/>
                <w:numId w:val="1"/>
              </w:numPr>
              <w:rPr>
                <w:rFonts w:ascii="Cambria" w:hAnsi="Cambria" w:cs="Tahoma"/>
                <w:bCs/>
              </w:rPr>
            </w:pPr>
            <w:r w:rsidRPr="00351EC6">
              <w:rPr>
                <w:rFonts w:ascii="Cambria" w:eastAsia="Times New Roman" w:hAnsi="Cambria" w:cs="Tahoma"/>
                <w:bCs/>
                <w:sz w:val="20"/>
                <w:szCs w:val="20"/>
              </w:rPr>
              <w:t>Collaborate in the development of policies, procedures, workflows, and decision making for electronic resource acquisition, discovery, and maintenance</w:t>
            </w:r>
            <w:r w:rsidDel="00B81512">
              <w:rPr>
                <w:rFonts w:ascii="Cambria" w:hAnsi="Cambria" w:cs="Tahoma"/>
                <w:bCs/>
              </w:rPr>
              <w:t xml:space="preserve"> </w:t>
            </w:r>
          </w:p>
        </w:tc>
      </w:tr>
      <w:tr w:rsidR="008E3387" w:rsidTr="001A35F7">
        <w:tc>
          <w:tcPr>
            <w:tcW w:w="2155" w:type="dxa"/>
            <w:shd w:val="clear" w:color="auto" w:fill="auto"/>
          </w:tcPr>
          <w:p w:rsidR="008E3387" w:rsidRPr="002A14B9" w:rsidRDefault="008E3387" w:rsidP="00035451">
            <w:pPr>
              <w:pStyle w:val="Lijstalinea"/>
              <w:tabs>
                <w:tab w:val="left" w:pos="203"/>
              </w:tabs>
              <w:ind w:left="203"/>
              <w:rPr>
                <w:rFonts w:ascii="Cambria" w:hAnsi="Cambria" w:cs="Arial"/>
                <w:b/>
                <w:bCs/>
              </w:rPr>
            </w:pPr>
            <w:r w:rsidRPr="00973C28">
              <w:rPr>
                <w:rFonts w:ascii="Cambria" w:hAnsi="Cambria" w:cs="Tahoma"/>
                <w:b/>
              </w:rPr>
              <w:t xml:space="preserve">Collection </w:t>
            </w:r>
            <w:r>
              <w:rPr>
                <w:rFonts w:ascii="Cambria" w:hAnsi="Cambria" w:cs="Tahoma"/>
                <w:b/>
              </w:rPr>
              <w:t>Development and Management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E3387" w:rsidRDefault="008E3387" w:rsidP="000354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Participate in developing and monitoring implementation of policies, procedures, workflows</w:t>
            </w:r>
            <w:r w:rsidRPr="00515F26">
              <w:rPr>
                <w:rFonts w:ascii="Cambria" w:hAnsi="Cambria" w:cs="Tahoma"/>
                <w:bCs/>
              </w:rPr>
              <w:t xml:space="preserve"> and guidelines affecting access to the physical and online collections to ensure compliance with international standards, rules and best practices for </w:t>
            </w:r>
            <w:r>
              <w:rPr>
                <w:rFonts w:ascii="Cambria" w:hAnsi="Cambria" w:cs="Tahoma"/>
                <w:bCs/>
              </w:rPr>
              <w:t>knowledge organization.</w:t>
            </w:r>
          </w:p>
          <w:p w:rsidR="008E3387" w:rsidRDefault="008E3387" w:rsidP="000354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Participate in reviewing, analysing, evaluation and recommendations on the acquisition of electronic, multimedia and print resources that match the knowledge and information needs of IDBG departments, entities and staff members.</w:t>
            </w:r>
          </w:p>
          <w:p w:rsidR="008E3387" w:rsidRPr="00515F26" w:rsidRDefault="008E3387" w:rsidP="00035451">
            <w:pPr>
              <w:numPr>
                <w:ilvl w:val="0"/>
                <w:numId w:val="2"/>
              </w:numPr>
              <w:jc w:val="both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 xml:space="preserve">Participate in the implementation of the annual IDBG library weeding exercise. </w:t>
            </w:r>
          </w:p>
          <w:p w:rsidR="008E3387" w:rsidRPr="00027787" w:rsidRDefault="008E3387" w:rsidP="00035451">
            <w:pPr>
              <w:numPr>
                <w:ilvl w:val="0"/>
                <w:numId w:val="2"/>
              </w:numPr>
              <w:rPr>
                <w:rFonts w:ascii="Cambria" w:hAnsi="Cambria" w:cs="Tahoma"/>
                <w:bCs/>
              </w:rPr>
            </w:pPr>
            <w:r w:rsidRPr="00986515">
              <w:rPr>
                <w:rFonts w:ascii="Cambria" w:hAnsi="Cambria" w:cs="Tahoma"/>
                <w:bCs/>
              </w:rPr>
              <w:t xml:space="preserve"> </w:t>
            </w:r>
          </w:p>
        </w:tc>
      </w:tr>
      <w:tr w:rsidR="008E3387" w:rsidTr="001A35F7">
        <w:tc>
          <w:tcPr>
            <w:tcW w:w="2155" w:type="dxa"/>
            <w:shd w:val="clear" w:color="auto" w:fill="auto"/>
          </w:tcPr>
          <w:p w:rsidR="008E3387" w:rsidRPr="002A14B9" w:rsidRDefault="008E3387" w:rsidP="00035451">
            <w:pPr>
              <w:pStyle w:val="Lijstalinea"/>
              <w:tabs>
                <w:tab w:val="left" w:pos="203"/>
              </w:tabs>
              <w:ind w:left="203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  <w:b/>
              </w:rPr>
              <w:t>Library and Knowledge Services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E3387" w:rsidRDefault="008E3387" w:rsidP="00035451">
            <w:pPr>
              <w:numPr>
                <w:ilvl w:val="0"/>
                <w:numId w:val="2"/>
              </w:numPr>
              <w:rPr>
                <w:rFonts w:ascii="Cambria" w:hAnsi="Cambria" w:cs="Tahoma"/>
                <w:bCs/>
              </w:rPr>
            </w:pPr>
            <w:r w:rsidRPr="00986515">
              <w:rPr>
                <w:rFonts w:ascii="Cambria" w:hAnsi="Cambria" w:cs="Tahoma"/>
                <w:bCs/>
              </w:rPr>
              <w:t>Develop</w:t>
            </w:r>
            <w:r>
              <w:rPr>
                <w:rFonts w:ascii="Cambria" w:hAnsi="Cambria" w:cs="Tahoma"/>
                <w:bCs/>
              </w:rPr>
              <w:t xml:space="preserve"> the </w:t>
            </w:r>
            <w:r w:rsidRPr="00986515">
              <w:rPr>
                <w:rFonts w:ascii="Cambria" w:hAnsi="Cambria" w:cs="Tahoma"/>
                <w:bCs/>
              </w:rPr>
              <w:t xml:space="preserve">IDBG library user profiles database to </w:t>
            </w:r>
            <w:r>
              <w:rPr>
                <w:rFonts w:ascii="Cambria" w:hAnsi="Cambria" w:cs="Tahoma"/>
                <w:bCs/>
              </w:rPr>
              <w:t>enable the identification of users’ requirements</w:t>
            </w:r>
            <w:r w:rsidRPr="00986515">
              <w:rPr>
                <w:rFonts w:ascii="Cambria" w:hAnsi="Cambria" w:cs="Tahoma"/>
                <w:bCs/>
              </w:rPr>
              <w:t xml:space="preserve"> and preferences,</w:t>
            </w:r>
            <w:r>
              <w:rPr>
                <w:rFonts w:ascii="Cambria" w:hAnsi="Cambria" w:cs="Tahoma"/>
                <w:bCs/>
              </w:rPr>
              <w:t xml:space="preserve"> </w:t>
            </w:r>
            <w:r w:rsidRPr="00986515">
              <w:rPr>
                <w:rFonts w:ascii="Cambria" w:hAnsi="Cambria" w:cs="Tahoma"/>
                <w:bCs/>
              </w:rPr>
              <w:t xml:space="preserve">and </w:t>
            </w:r>
            <w:r>
              <w:rPr>
                <w:rFonts w:ascii="Cambria" w:hAnsi="Cambria" w:cs="Tahoma"/>
                <w:bCs/>
              </w:rPr>
              <w:t xml:space="preserve">to </w:t>
            </w:r>
            <w:r w:rsidRPr="00986515">
              <w:rPr>
                <w:rFonts w:ascii="Cambria" w:hAnsi="Cambria" w:cs="Tahoma"/>
                <w:bCs/>
              </w:rPr>
              <w:t>inform the design and implementation of</w:t>
            </w:r>
            <w:r>
              <w:rPr>
                <w:rFonts w:ascii="Cambria" w:hAnsi="Cambria" w:cs="Tahoma"/>
                <w:bCs/>
              </w:rPr>
              <w:t xml:space="preserve"> the IDBG </w:t>
            </w:r>
            <w:r w:rsidRPr="00986515">
              <w:rPr>
                <w:rFonts w:ascii="Cambria" w:hAnsi="Cambria" w:cs="Tahoma"/>
                <w:bCs/>
              </w:rPr>
              <w:t>library’s</w:t>
            </w:r>
            <w:r>
              <w:rPr>
                <w:rFonts w:ascii="Cambria" w:hAnsi="Cambria" w:cs="Tahoma"/>
                <w:bCs/>
              </w:rPr>
              <w:t xml:space="preserve"> </w:t>
            </w:r>
            <w:r w:rsidRPr="00986515">
              <w:rPr>
                <w:rFonts w:ascii="Cambria" w:hAnsi="Cambria" w:cs="Tahoma"/>
                <w:bCs/>
              </w:rPr>
              <w:t>and knowledge services.</w:t>
            </w:r>
          </w:p>
          <w:p w:rsidR="008E3387" w:rsidRPr="00986515" w:rsidRDefault="008E3387" w:rsidP="00035451">
            <w:pPr>
              <w:numPr>
                <w:ilvl w:val="0"/>
                <w:numId w:val="2"/>
              </w:numPr>
              <w:jc w:val="both"/>
              <w:rPr>
                <w:rFonts w:ascii="Cambria" w:hAnsi="Cambria" w:cs="Tahoma"/>
                <w:bCs/>
              </w:rPr>
            </w:pPr>
            <w:r w:rsidRPr="00986515">
              <w:rPr>
                <w:rFonts w:ascii="Cambria" w:hAnsi="Cambria" w:cs="Tahoma"/>
                <w:bCs/>
              </w:rPr>
              <w:t>Provide current awareness and selective dissemination of information services to IDBG staff and departments by applying state-of-the-art web–based solutions</w:t>
            </w:r>
            <w:r>
              <w:rPr>
                <w:rFonts w:ascii="Cambria" w:hAnsi="Cambria" w:cs="Tahoma"/>
                <w:bCs/>
              </w:rPr>
              <w:t>.</w:t>
            </w:r>
          </w:p>
          <w:p w:rsidR="008E3387" w:rsidRPr="00986515" w:rsidRDefault="008E3387" w:rsidP="00035451">
            <w:pPr>
              <w:numPr>
                <w:ilvl w:val="0"/>
                <w:numId w:val="2"/>
              </w:numPr>
              <w:jc w:val="both"/>
              <w:rPr>
                <w:rFonts w:ascii="Cambria" w:hAnsi="Cambria" w:cs="Tahoma"/>
                <w:bCs/>
              </w:rPr>
            </w:pPr>
            <w:r w:rsidRPr="00986515">
              <w:rPr>
                <w:rFonts w:ascii="Cambria" w:hAnsi="Cambria" w:cs="Tahoma"/>
                <w:bCs/>
              </w:rPr>
              <w:t xml:space="preserve">Assist IDBG staff to increase their productivity and reduce information overload by providing </w:t>
            </w:r>
            <w:r>
              <w:rPr>
                <w:rFonts w:ascii="Cambria" w:hAnsi="Cambria" w:cs="Tahoma"/>
                <w:bCs/>
              </w:rPr>
              <w:t xml:space="preserve">information </w:t>
            </w:r>
            <w:r w:rsidRPr="00986515">
              <w:rPr>
                <w:rFonts w:ascii="Cambria" w:hAnsi="Cambria" w:cs="Tahoma"/>
                <w:bCs/>
              </w:rPr>
              <w:t>advisory services</w:t>
            </w:r>
            <w:r>
              <w:rPr>
                <w:rFonts w:ascii="Cambria" w:hAnsi="Cambria" w:cs="Tahoma"/>
                <w:bCs/>
              </w:rPr>
              <w:t xml:space="preserve"> such as “subject library guides”</w:t>
            </w:r>
          </w:p>
          <w:p w:rsidR="008E3387" w:rsidRPr="00986515" w:rsidRDefault="008E3387" w:rsidP="00035451">
            <w:pPr>
              <w:numPr>
                <w:ilvl w:val="0"/>
                <w:numId w:val="2"/>
              </w:numPr>
              <w:rPr>
                <w:rFonts w:ascii="Cambria" w:hAnsi="Cambria" w:cs="Tahoma"/>
                <w:bCs/>
              </w:rPr>
            </w:pPr>
            <w:r w:rsidRPr="00986515">
              <w:rPr>
                <w:rFonts w:ascii="Cambria" w:hAnsi="Cambria" w:cs="Tahoma"/>
                <w:bCs/>
              </w:rPr>
              <w:t>Provide support to IDBG communities of practice</w:t>
            </w:r>
            <w:r>
              <w:rPr>
                <w:rFonts w:ascii="Cambria" w:hAnsi="Cambria" w:cs="Tahoma"/>
                <w:bCs/>
              </w:rPr>
              <w:t>.</w:t>
            </w:r>
          </w:p>
          <w:p w:rsidR="008E3387" w:rsidRPr="00986515" w:rsidRDefault="008E3387" w:rsidP="00035451">
            <w:pPr>
              <w:numPr>
                <w:ilvl w:val="0"/>
                <w:numId w:val="2"/>
              </w:numPr>
              <w:spacing w:line="108" w:lineRule="atLeast"/>
              <w:rPr>
                <w:rFonts w:ascii="Cambria" w:hAnsi="Cambria" w:cs="Tahoma"/>
                <w:bCs/>
              </w:rPr>
            </w:pPr>
            <w:r w:rsidRPr="00986515">
              <w:rPr>
                <w:rFonts w:ascii="Cambria" w:hAnsi="Cambria" w:cs="Tahoma"/>
                <w:bCs/>
              </w:rPr>
              <w:t xml:space="preserve">Participate in the </w:t>
            </w:r>
            <w:r>
              <w:rPr>
                <w:rFonts w:ascii="Cambria" w:hAnsi="Cambria" w:cs="Tahoma"/>
                <w:bCs/>
              </w:rPr>
              <w:t xml:space="preserve">design and </w:t>
            </w:r>
            <w:r w:rsidRPr="00986515">
              <w:rPr>
                <w:rFonts w:ascii="Cambria" w:hAnsi="Cambria" w:cs="Tahoma"/>
                <w:bCs/>
              </w:rPr>
              <w:t>deployment of e-learning</w:t>
            </w:r>
            <w:r>
              <w:rPr>
                <w:rFonts w:ascii="Cambria" w:hAnsi="Cambria" w:cs="Tahoma"/>
                <w:bCs/>
              </w:rPr>
              <w:t>, multi-media,</w:t>
            </w:r>
            <w:r w:rsidRPr="00986515">
              <w:rPr>
                <w:rFonts w:ascii="Cambria" w:hAnsi="Cambria" w:cs="Tahoma"/>
                <w:bCs/>
              </w:rPr>
              <w:t xml:space="preserve"> an</w:t>
            </w:r>
            <w:r>
              <w:rPr>
                <w:rFonts w:ascii="Cambria" w:hAnsi="Cambria" w:cs="Tahoma"/>
                <w:bCs/>
              </w:rPr>
              <w:t xml:space="preserve">d distance-learning </w:t>
            </w:r>
            <w:r w:rsidR="001A35F7">
              <w:rPr>
                <w:rFonts w:ascii="Cambria" w:hAnsi="Cambria" w:cs="Tahoma"/>
                <w:bCs/>
              </w:rPr>
              <w:t>programs</w:t>
            </w:r>
            <w:r>
              <w:rPr>
                <w:rFonts w:ascii="Cambria" w:hAnsi="Cambria" w:cs="Tahoma"/>
                <w:bCs/>
              </w:rPr>
              <w:t>.</w:t>
            </w:r>
          </w:p>
          <w:p w:rsidR="008E3387" w:rsidRPr="00A63065" w:rsidRDefault="008E3387" w:rsidP="00035451">
            <w:pPr>
              <w:numPr>
                <w:ilvl w:val="0"/>
                <w:numId w:val="2"/>
              </w:numPr>
              <w:spacing w:line="108" w:lineRule="atLeast"/>
              <w:rPr>
                <w:rFonts w:ascii="Cambria" w:hAnsi="Cambria" w:cs="Tahoma"/>
                <w:bCs/>
              </w:rPr>
            </w:pPr>
            <w:r w:rsidRPr="00986515">
              <w:rPr>
                <w:rFonts w:ascii="Cambria" w:hAnsi="Cambria" w:cs="Tahoma"/>
                <w:bCs/>
              </w:rPr>
              <w:t>Ensures the presence of IDBG library on various IDBG knowledge platforms</w:t>
            </w:r>
            <w:r>
              <w:rPr>
                <w:rFonts w:ascii="Cambria" w:hAnsi="Cambria" w:cs="Tahoma"/>
                <w:bCs/>
              </w:rPr>
              <w:t>.</w:t>
            </w:r>
          </w:p>
        </w:tc>
      </w:tr>
      <w:tr w:rsidR="008E3387" w:rsidTr="001A35F7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8E3387" w:rsidRPr="0077396E" w:rsidRDefault="008E3387" w:rsidP="00035451">
            <w:pPr>
              <w:pStyle w:val="Lijstalinea"/>
              <w:tabs>
                <w:tab w:val="left" w:pos="203"/>
              </w:tabs>
              <w:ind w:left="203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="Cambria" w:hAnsi="Cambria" w:cs="Tahoma"/>
                <w:b/>
              </w:rPr>
              <w:t>Content Management and Library Portal</w:t>
            </w:r>
            <w:r w:rsidRPr="00FB01C0">
              <w:rPr>
                <w:rFonts w:ascii="Cambria" w:hAnsi="Cambria" w:cs="Tahoma"/>
                <w:b/>
              </w:rPr>
              <w:t xml:space="preserve">     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387" w:rsidRDefault="008E3387" w:rsidP="00035451">
            <w:pPr>
              <w:numPr>
                <w:ilvl w:val="0"/>
                <w:numId w:val="2"/>
              </w:numPr>
              <w:spacing w:line="108" w:lineRule="atLeast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 xml:space="preserve">Participates in the development and implementation of the IDBG library portal </w:t>
            </w:r>
          </w:p>
          <w:p w:rsidR="008E3387" w:rsidRDefault="008E3387" w:rsidP="00035451">
            <w:pPr>
              <w:numPr>
                <w:ilvl w:val="0"/>
                <w:numId w:val="2"/>
              </w:numPr>
              <w:spacing w:line="108" w:lineRule="atLeast"/>
              <w:rPr>
                <w:rFonts w:ascii="Cambria" w:hAnsi="Cambria" w:cs="Tahoma"/>
                <w:bCs/>
              </w:rPr>
            </w:pPr>
            <w:r w:rsidRPr="00A63065">
              <w:rPr>
                <w:rFonts w:ascii="Cambria" w:hAnsi="Cambria" w:cs="Tahoma"/>
                <w:bCs/>
                <w:sz w:val="20"/>
                <w:szCs w:val="20"/>
              </w:rPr>
              <w:t>Serves as the library's web content administrator</w:t>
            </w:r>
          </w:p>
          <w:p w:rsidR="008E3387" w:rsidRPr="00A63065" w:rsidRDefault="008E3387" w:rsidP="00035451">
            <w:pPr>
              <w:numPr>
                <w:ilvl w:val="0"/>
                <w:numId w:val="2"/>
              </w:numPr>
              <w:spacing w:line="108" w:lineRule="atLeast"/>
              <w:rPr>
                <w:rFonts w:ascii="Cambria" w:hAnsi="Cambria" w:cs="Tahoma"/>
                <w:bCs/>
              </w:rPr>
            </w:pPr>
            <w:r w:rsidRPr="00A63065">
              <w:rPr>
                <w:rFonts w:ascii="Cambria" w:hAnsi="Cambria" w:cs="Tahoma"/>
                <w:bCs/>
                <w:sz w:val="20"/>
                <w:szCs w:val="20"/>
              </w:rPr>
              <w:t>Leads efforts to utilize social media to increase awareness of library resources and services</w:t>
            </w:r>
          </w:p>
          <w:p w:rsidR="008E3387" w:rsidRPr="00F60738" w:rsidRDefault="008E3387" w:rsidP="00035451">
            <w:pPr>
              <w:numPr>
                <w:ilvl w:val="0"/>
                <w:numId w:val="2"/>
              </w:numPr>
              <w:spacing w:line="108" w:lineRule="atLeast"/>
              <w:rPr>
                <w:rFonts w:asciiTheme="majorHAnsi" w:hAnsiTheme="majorHAnsi" w:cs="Arial"/>
              </w:rPr>
            </w:pPr>
            <w:r w:rsidRPr="00A63065">
              <w:rPr>
                <w:rFonts w:ascii="Cambria" w:hAnsi="Cambria" w:cs="Tahoma"/>
                <w:bCs/>
                <w:sz w:val="20"/>
                <w:szCs w:val="20"/>
              </w:rPr>
              <w:t>Develops and delivers training for enhancing technology skills; supports librarians and library staff in learning and implementing technologies that improve library operations and services</w:t>
            </w:r>
          </w:p>
        </w:tc>
      </w:tr>
      <w:tr w:rsidR="008E3387" w:rsidTr="001A35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7" w:rsidRDefault="008E3387" w:rsidP="00035451">
            <w:pPr>
              <w:pStyle w:val="Lijstalinea"/>
              <w:tabs>
                <w:tab w:val="left" w:pos="203"/>
              </w:tabs>
              <w:ind w:left="203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lastRenderedPageBreak/>
              <w:t>Knowledge sharing &amp; Innovation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7" w:rsidRPr="00035451" w:rsidRDefault="008E3387" w:rsidP="00035451">
            <w:pPr>
              <w:numPr>
                <w:ilvl w:val="0"/>
                <w:numId w:val="2"/>
              </w:numPr>
              <w:rPr>
                <w:rFonts w:ascii="Cambria" w:hAnsi="Cambria" w:cs="Tahoma"/>
                <w:bCs/>
              </w:rPr>
            </w:pPr>
            <w:r w:rsidRPr="00986515">
              <w:rPr>
                <w:rFonts w:ascii="Cambria" w:hAnsi="Cambria" w:cs="Tahoma"/>
                <w:bCs/>
              </w:rPr>
              <w:t xml:space="preserve">Develop and </w:t>
            </w:r>
            <w:r>
              <w:rPr>
                <w:rFonts w:ascii="Cambria" w:hAnsi="Cambria" w:cs="Tahoma"/>
                <w:bCs/>
              </w:rPr>
              <w:t>disseminate</w:t>
            </w:r>
            <w:r w:rsidRPr="00986515">
              <w:rPr>
                <w:rFonts w:ascii="Cambria" w:hAnsi="Cambria" w:cs="Tahoma"/>
                <w:bCs/>
              </w:rPr>
              <w:t xml:space="preserve"> demos, user guides and promotional materials to enhance awareness </w:t>
            </w:r>
            <w:r>
              <w:rPr>
                <w:rFonts w:ascii="Cambria" w:hAnsi="Cambria" w:cs="Tahoma"/>
                <w:bCs/>
              </w:rPr>
              <w:t>of</w:t>
            </w:r>
            <w:r w:rsidRPr="00986515">
              <w:rPr>
                <w:rFonts w:ascii="Cambria" w:hAnsi="Cambria" w:cs="Tahoma"/>
                <w:bCs/>
              </w:rPr>
              <w:t xml:space="preserve"> IDBG library</w:t>
            </w:r>
            <w:r>
              <w:rPr>
                <w:rFonts w:ascii="Cambria" w:hAnsi="Cambria" w:cs="Tahoma"/>
                <w:bCs/>
              </w:rPr>
              <w:t>’s</w:t>
            </w:r>
            <w:r w:rsidRPr="00986515">
              <w:rPr>
                <w:rFonts w:ascii="Cambria" w:hAnsi="Cambria" w:cs="Tahoma"/>
                <w:bCs/>
              </w:rPr>
              <w:t xml:space="preserve"> online resources and services </w:t>
            </w:r>
            <w:r>
              <w:rPr>
                <w:rFonts w:ascii="Cambria" w:hAnsi="Cambria" w:cs="Tahoma"/>
                <w:bCs/>
              </w:rPr>
              <w:t xml:space="preserve">with the aim of increasing </w:t>
            </w:r>
            <w:r w:rsidRPr="00986515">
              <w:rPr>
                <w:rFonts w:ascii="Cambria" w:hAnsi="Cambria" w:cs="Tahoma"/>
                <w:bCs/>
              </w:rPr>
              <w:t>their utilization</w:t>
            </w:r>
            <w:r>
              <w:rPr>
                <w:rFonts w:ascii="Cambria" w:hAnsi="Cambria" w:cs="Tahoma"/>
                <w:bCs/>
              </w:rPr>
              <w:t>.</w:t>
            </w:r>
          </w:p>
        </w:tc>
      </w:tr>
      <w:tr w:rsidR="008E3387" w:rsidTr="001A35F7">
        <w:tc>
          <w:tcPr>
            <w:tcW w:w="10075" w:type="dxa"/>
            <w:gridSpan w:val="3"/>
          </w:tcPr>
          <w:p w:rsidR="008E3387" w:rsidRPr="00811296" w:rsidRDefault="008E3387">
            <w:pPr>
              <w:rPr>
                <w:rFonts w:ascii="Cambria" w:hAnsi="Cambria" w:cs="Tahoma"/>
                <w:b/>
              </w:rPr>
            </w:pPr>
            <w:r w:rsidRPr="00811296">
              <w:rPr>
                <w:rFonts w:asciiTheme="majorHAnsi" w:hAnsiTheme="majorHAnsi"/>
                <w:b/>
              </w:rPr>
              <w:t>ACADEMIC AND RELEVANT EXPERIENCE REQUIREMENTS</w:t>
            </w:r>
          </w:p>
        </w:tc>
      </w:tr>
      <w:tr w:rsidR="008E3387" w:rsidTr="001A35F7">
        <w:trPr>
          <w:trHeight w:val="791"/>
        </w:trPr>
        <w:tc>
          <w:tcPr>
            <w:tcW w:w="2155" w:type="dxa"/>
          </w:tcPr>
          <w:p w:rsidR="008E3387" w:rsidRDefault="008E3387" w:rsidP="008E3387">
            <w:pPr>
              <w:pStyle w:val="Lijstalinea"/>
              <w:tabs>
                <w:tab w:val="left" w:pos="203"/>
              </w:tabs>
              <w:ind w:left="203"/>
            </w:pPr>
            <w:r w:rsidRPr="008E3387">
              <w:rPr>
                <w:rFonts w:ascii="Cambria" w:hAnsi="Cambria" w:cs="Tahoma"/>
                <w:b/>
              </w:rPr>
              <w:t>Academic Qualification &amp; Experience</w:t>
            </w:r>
          </w:p>
        </w:tc>
        <w:tc>
          <w:tcPr>
            <w:tcW w:w="7920" w:type="dxa"/>
            <w:gridSpan w:val="2"/>
          </w:tcPr>
          <w:p w:rsidR="008E3387" w:rsidRPr="008E3387" w:rsidRDefault="008E3387" w:rsidP="008E3387">
            <w:pPr>
              <w:pStyle w:val="Lijstalinea"/>
              <w:numPr>
                <w:ilvl w:val="0"/>
                <w:numId w:val="4"/>
              </w:numPr>
              <w:tabs>
                <w:tab w:val="left" w:pos="70"/>
              </w:tabs>
              <w:spacing w:before="100" w:beforeAutospacing="1" w:after="100" w:afterAutospacing="1"/>
              <w:rPr>
                <w:rFonts w:ascii="Cambria" w:eastAsiaTheme="minorHAnsi" w:hAnsi="Cambria" w:cs="Tahoma"/>
                <w:bCs/>
                <w:sz w:val="22"/>
                <w:szCs w:val="22"/>
                <w:lang w:val="en-US" w:eastAsia="en-US"/>
              </w:rPr>
            </w:pPr>
            <w:r w:rsidRPr="008E3387">
              <w:rPr>
                <w:rFonts w:ascii="Cambria" w:eastAsiaTheme="minorHAnsi" w:hAnsi="Cambria" w:cs="Tahoma"/>
                <w:bCs/>
                <w:sz w:val="22"/>
                <w:szCs w:val="22"/>
                <w:lang w:val="en-US" w:eastAsia="en-US"/>
              </w:rPr>
              <w:t xml:space="preserve">ALA-accredited Master's degree in library or information science </w:t>
            </w:r>
          </w:p>
          <w:p w:rsidR="008E3387" w:rsidRPr="008E3387" w:rsidRDefault="008E3387" w:rsidP="008E338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387">
              <w:rPr>
                <w:rFonts w:ascii="Cambria" w:hAnsi="Cambria" w:cs="Tahoma"/>
                <w:bCs/>
              </w:rPr>
              <w:t>Five or more years of professional experience in a corporate or an academic library setting</w:t>
            </w:r>
            <w:r w:rsidRPr="00DA16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1BB6" w:rsidTr="001A35F7">
        <w:tc>
          <w:tcPr>
            <w:tcW w:w="2155" w:type="dxa"/>
            <w:vMerge w:val="restart"/>
            <w:vAlign w:val="center"/>
          </w:tcPr>
          <w:p w:rsidR="00811BB6" w:rsidRDefault="00811BB6" w:rsidP="008E3387">
            <w:r w:rsidRPr="008E3387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Job Specific Technical Skills and Necessary Knowledge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BB6" w:rsidRPr="008E3387" w:rsidRDefault="00811BB6" w:rsidP="008E3387">
            <w:pPr>
              <w:spacing w:before="40" w:after="40"/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</w:pPr>
            <w:r w:rsidRPr="008E3387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Technical Skills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clear" w:pos="643"/>
              </w:tabs>
              <w:spacing w:before="100" w:beforeAutospacing="1" w:after="100" w:afterAutospacing="1"/>
              <w:ind w:hanging="503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 xml:space="preserve">Demonstrated knowledge of industry tools, standards, best practices, and initiatives related to electronic resource management, including ONIX, </w:t>
            </w:r>
            <w:proofErr w:type="spellStart"/>
            <w:r w:rsidRPr="008E3387">
              <w:rPr>
                <w:rFonts w:ascii="Cambria" w:hAnsi="Cambria" w:cs="Tahoma"/>
                <w:bCs/>
              </w:rPr>
              <w:t>OpenURL</w:t>
            </w:r>
            <w:proofErr w:type="spellEnd"/>
            <w:r w:rsidRPr="008E3387">
              <w:rPr>
                <w:rFonts w:ascii="Cambria" w:hAnsi="Cambria" w:cs="Tahoma"/>
                <w:bCs/>
              </w:rPr>
              <w:t xml:space="preserve">, KBART, ERMI, SERU, COUNTER, and SUSHI </w:t>
            </w:r>
          </w:p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left" w:pos="141"/>
                <w:tab w:val="left" w:pos="4421"/>
              </w:tabs>
              <w:spacing w:before="40" w:after="40"/>
              <w:ind w:hanging="503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>Demonstrated knowledge of international standards such as RDA, MARC21, AACR2r, LCSH, and Dewey classification schemes.</w:t>
            </w:r>
          </w:p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left" w:pos="141"/>
                <w:tab w:val="left" w:pos="4421"/>
              </w:tabs>
              <w:spacing w:before="40" w:after="40"/>
              <w:ind w:hanging="503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>Ability to set priorities and work with frequent interruptions.</w:t>
            </w:r>
          </w:p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left" w:pos="141"/>
                <w:tab w:val="left" w:pos="4421"/>
              </w:tabs>
              <w:spacing w:before="40" w:after="40"/>
              <w:ind w:hanging="503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>Ability to train staff on how to gain access to information resources.</w:t>
            </w:r>
          </w:p>
          <w:p w:rsidR="00811BB6" w:rsidRPr="008E3387" w:rsidRDefault="00811BB6" w:rsidP="008E3387">
            <w:pPr>
              <w:pStyle w:val="Default"/>
              <w:numPr>
                <w:ilvl w:val="0"/>
                <w:numId w:val="6"/>
              </w:numPr>
              <w:tabs>
                <w:tab w:val="left" w:pos="141"/>
                <w:tab w:val="left" w:pos="4421"/>
              </w:tabs>
              <w:ind w:hanging="503"/>
              <w:rPr>
                <w:rFonts w:ascii="Cambria" w:eastAsiaTheme="minorHAnsi" w:hAnsi="Cambria" w:cs="Tahoma"/>
                <w:bCs/>
                <w:color w:val="auto"/>
                <w:sz w:val="22"/>
                <w:szCs w:val="22"/>
              </w:rPr>
            </w:pPr>
            <w:r w:rsidRPr="008E3387">
              <w:rPr>
                <w:rFonts w:ascii="Cambria" w:eastAsiaTheme="minorHAnsi" w:hAnsi="Cambria" w:cs="Tahoma"/>
                <w:bCs/>
                <w:color w:val="auto"/>
                <w:sz w:val="22"/>
                <w:szCs w:val="22"/>
              </w:rPr>
              <w:t>Ability to communicate effectively both orally and in writing.</w:t>
            </w:r>
          </w:p>
          <w:p w:rsidR="00811BB6" w:rsidRPr="008E3387" w:rsidRDefault="00811BB6" w:rsidP="008E3387">
            <w:pPr>
              <w:pStyle w:val="Default"/>
              <w:numPr>
                <w:ilvl w:val="0"/>
                <w:numId w:val="6"/>
              </w:numPr>
              <w:tabs>
                <w:tab w:val="left" w:pos="141"/>
                <w:tab w:val="left" w:pos="4421"/>
              </w:tabs>
              <w:ind w:hanging="503"/>
              <w:rPr>
                <w:rFonts w:ascii="Cambria" w:eastAsiaTheme="minorHAnsi" w:hAnsi="Cambria" w:cs="Tahoma"/>
                <w:bCs/>
                <w:color w:val="auto"/>
                <w:sz w:val="22"/>
                <w:szCs w:val="22"/>
              </w:rPr>
            </w:pPr>
            <w:r w:rsidRPr="008E3387">
              <w:rPr>
                <w:rFonts w:ascii="Cambria" w:eastAsiaTheme="minorHAnsi" w:hAnsi="Cambria" w:cs="Tahoma"/>
                <w:bCs/>
                <w:color w:val="auto"/>
                <w:sz w:val="22"/>
                <w:szCs w:val="22"/>
              </w:rPr>
              <w:t>Ability to implement principles and practices of quality customer service.</w:t>
            </w:r>
          </w:p>
        </w:tc>
      </w:tr>
      <w:tr w:rsidR="00811BB6" w:rsidTr="001A35F7">
        <w:tc>
          <w:tcPr>
            <w:tcW w:w="2155" w:type="dxa"/>
            <w:vMerge/>
          </w:tcPr>
          <w:p w:rsidR="00811BB6" w:rsidRDefault="00811BB6" w:rsidP="008E3387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BB6" w:rsidRPr="008E3387" w:rsidRDefault="00811BB6" w:rsidP="008E3387">
            <w:pPr>
              <w:spacing w:before="40" w:after="40"/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</w:pPr>
            <w:r w:rsidRPr="008E3387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Necessary Knowledge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clear" w:pos="643"/>
                <w:tab w:val="left" w:pos="141"/>
                <w:tab w:val="num" w:pos="185"/>
                <w:tab w:val="left" w:pos="4421"/>
              </w:tabs>
              <w:spacing w:before="40" w:after="40"/>
              <w:ind w:left="459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>Substantial knowledge of library principles, practices and methods, Information resources, and tools.</w:t>
            </w:r>
          </w:p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clear" w:pos="643"/>
                <w:tab w:val="left" w:pos="141"/>
                <w:tab w:val="num" w:pos="185"/>
                <w:tab w:val="left" w:pos="4421"/>
              </w:tabs>
              <w:spacing w:before="40" w:after="40"/>
              <w:ind w:left="459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>Considerable Knowledge of website design and maintenance</w:t>
            </w:r>
          </w:p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clear" w:pos="643"/>
                <w:tab w:val="left" w:pos="141"/>
                <w:tab w:val="num" w:pos="185"/>
                <w:tab w:val="left" w:pos="4421"/>
              </w:tabs>
              <w:spacing w:before="40" w:after="40"/>
              <w:ind w:left="459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 xml:space="preserve">Demonstrated experience with electronic resource management during all stages of the lifecycle, including acquisition, implementation, support, and evaluation </w:t>
            </w:r>
          </w:p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clear" w:pos="643"/>
                <w:tab w:val="left" w:pos="141"/>
                <w:tab w:val="num" w:pos="185"/>
                <w:tab w:val="left" w:pos="4421"/>
              </w:tabs>
              <w:spacing w:before="40" w:after="40"/>
              <w:ind w:left="459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>Demonstrated knowledge of library systems used to provide access to electronic resources and their interoperability, including library management systems, discovery platforms, link resolvers and proxy servers.</w:t>
            </w:r>
          </w:p>
          <w:p w:rsidR="00811BB6" w:rsidRPr="008E3387" w:rsidRDefault="00811BB6" w:rsidP="008E3387">
            <w:pPr>
              <w:numPr>
                <w:ilvl w:val="0"/>
                <w:numId w:val="6"/>
              </w:numPr>
              <w:tabs>
                <w:tab w:val="clear" w:pos="643"/>
                <w:tab w:val="left" w:pos="141"/>
                <w:tab w:val="num" w:pos="185"/>
                <w:tab w:val="left" w:pos="4421"/>
              </w:tabs>
              <w:spacing w:before="40" w:after="40"/>
              <w:ind w:left="459"/>
              <w:rPr>
                <w:rFonts w:ascii="Cambria" w:hAnsi="Cambria" w:cs="Tahoma"/>
                <w:bCs/>
              </w:rPr>
            </w:pPr>
            <w:r w:rsidRPr="008E3387">
              <w:rPr>
                <w:rFonts w:ascii="Cambria" w:hAnsi="Cambria" w:cs="Tahoma"/>
                <w:bCs/>
              </w:rPr>
              <w:t>Experience searching full-text research databases and integrated library systems using advanced search techniques and tools.</w:t>
            </w:r>
          </w:p>
        </w:tc>
      </w:tr>
      <w:tr w:rsidR="00834754" w:rsidTr="001A35F7">
        <w:tc>
          <w:tcPr>
            <w:tcW w:w="2155" w:type="dxa"/>
            <w:vMerge/>
          </w:tcPr>
          <w:p w:rsidR="00834754" w:rsidRDefault="00834754"/>
        </w:tc>
        <w:tc>
          <w:tcPr>
            <w:tcW w:w="1530" w:type="dxa"/>
          </w:tcPr>
          <w:p w:rsidR="00834754" w:rsidRPr="00B41D4B" w:rsidRDefault="00834754">
            <w:pPr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</w:pPr>
            <w:r w:rsidRPr="00B41D4B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Languages</w:t>
            </w:r>
          </w:p>
        </w:tc>
        <w:tc>
          <w:tcPr>
            <w:tcW w:w="6390" w:type="dxa"/>
          </w:tcPr>
          <w:p w:rsidR="00834754" w:rsidRDefault="00834754" w:rsidP="00834754">
            <w:pPr>
              <w:pStyle w:val="Lijstalinea"/>
              <w:numPr>
                <w:ilvl w:val="0"/>
                <w:numId w:val="7"/>
              </w:numPr>
              <w:ind w:left="430" w:hanging="27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English – Required</w:t>
            </w:r>
          </w:p>
          <w:p w:rsidR="00834754" w:rsidRDefault="00834754" w:rsidP="00834754">
            <w:pPr>
              <w:pStyle w:val="Lijstalinea"/>
              <w:numPr>
                <w:ilvl w:val="0"/>
                <w:numId w:val="7"/>
              </w:numPr>
              <w:ind w:left="430" w:hanging="27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Arabic  -  Preferred</w:t>
            </w:r>
          </w:p>
          <w:p w:rsidR="00834754" w:rsidRPr="00834754" w:rsidRDefault="00834754" w:rsidP="00834754">
            <w:pPr>
              <w:pStyle w:val="Lijstalinea"/>
              <w:numPr>
                <w:ilvl w:val="0"/>
                <w:numId w:val="7"/>
              </w:numPr>
              <w:ind w:left="430" w:hanging="27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French -  Preferred</w:t>
            </w:r>
          </w:p>
        </w:tc>
      </w:tr>
      <w:tr w:rsidR="00B41D4B" w:rsidTr="001A35F7">
        <w:tc>
          <w:tcPr>
            <w:tcW w:w="10075" w:type="dxa"/>
            <w:gridSpan w:val="3"/>
          </w:tcPr>
          <w:p w:rsidR="00B41D4B" w:rsidRPr="001A35F7" w:rsidRDefault="00B41D4B">
            <w:pPr>
              <w:rPr>
                <w:rFonts w:ascii="Cambria" w:hAnsi="Cambria" w:cs="Tahoma"/>
                <w:b/>
              </w:rPr>
            </w:pPr>
            <w:r w:rsidRPr="001A35F7">
              <w:rPr>
                <w:rFonts w:ascii="Cambria" w:hAnsi="Cambria" w:cs="Tahoma"/>
                <w:b/>
              </w:rPr>
              <w:t>COMPETENCIES</w:t>
            </w:r>
          </w:p>
        </w:tc>
      </w:tr>
      <w:tr w:rsidR="00B41D4B" w:rsidTr="001A35F7">
        <w:tc>
          <w:tcPr>
            <w:tcW w:w="3685" w:type="dxa"/>
            <w:gridSpan w:val="2"/>
            <w:vAlign w:val="center"/>
          </w:tcPr>
          <w:p w:rsidR="00B41D4B" w:rsidRPr="00F43243" w:rsidRDefault="001A35F7">
            <w:pPr>
              <w:rPr>
                <w:rFonts w:ascii="Cambria" w:hAnsi="Cambria" w:cs="Tahoma"/>
                <w:bCs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Core</w:t>
            </w:r>
          </w:p>
        </w:tc>
        <w:tc>
          <w:tcPr>
            <w:tcW w:w="6390" w:type="dxa"/>
          </w:tcPr>
          <w:p w:rsidR="001A35F7" w:rsidRPr="001A35F7" w:rsidRDefault="001A35F7" w:rsidP="001A35F7">
            <w:r w:rsidRPr="001A35F7">
              <w:t>Adaptability, Building Relationships, Client Centricity and Responsiveness, Motivation to Learn and Share</w:t>
            </w:r>
          </w:p>
          <w:p w:rsidR="00B41D4B" w:rsidRPr="001A35F7" w:rsidRDefault="001A35F7" w:rsidP="001A35F7">
            <w:r w:rsidRPr="001A35F7">
              <w:t>Passion for Excellence</w:t>
            </w:r>
          </w:p>
        </w:tc>
      </w:tr>
      <w:tr w:rsidR="001A35F7" w:rsidTr="001A35F7">
        <w:tc>
          <w:tcPr>
            <w:tcW w:w="3685" w:type="dxa"/>
            <w:gridSpan w:val="2"/>
            <w:vAlign w:val="center"/>
          </w:tcPr>
          <w:p w:rsidR="001A35F7" w:rsidRPr="00F43243" w:rsidRDefault="001A35F7" w:rsidP="001A35F7">
            <w:pPr>
              <w:rPr>
                <w:rFonts w:ascii="Cambria" w:hAnsi="Cambria" w:cs="Tahoma"/>
                <w:bCs/>
              </w:rPr>
            </w:pPr>
            <w:r w:rsidRPr="00B41D4B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Behavioural</w:t>
            </w:r>
          </w:p>
        </w:tc>
        <w:tc>
          <w:tcPr>
            <w:tcW w:w="6390" w:type="dxa"/>
          </w:tcPr>
          <w:p w:rsidR="001A35F7" w:rsidRDefault="001A35F7" w:rsidP="001A35F7">
            <w:r>
              <w:t>Analytical Thinking , Drive for Results, Knowledge, Learning &amp; Communication, Communication Effectiveness, Problem Solving</w:t>
            </w:r>
          </w:p>
          <w:p w:rsidR="001A35F7" w:rsidRPr="001A35F7" w:rsidRDefault="001A35F7" w:rsidP="001A35F7">
            <w:r>
              <w:t>Stakeholder Management/Client Orientation, Teamwork, Content Management, Library Management, Vendor Management</w:t>
            </w:r>
          </w:p>
        </w:tc>
      </w:tr>
      <w:tr w:rsidR="001A35F7" w:rsidTr="001A35F7">
        <w:tc>
          <w:tcPr>
            <w:tcW w:w="10075" w:type="dxa"/>
            <w:gridSpan w:val="3"/>
            <w:vAlign w:val="center"/>
          </w:tcPr>
          <w:p w:rsidR="001A35F7" w:rsidRPr="001A35F7" w:rsidRDefault="001A35F7" w:rsidP="001A35F7">
            <w:pPr>
              <w:rPr>
                <w:b/>
                <w:bCs/>
              </w:rPr>
            </w:pPr>
            <w:r w:rsidRPr="001A35F7">
              <w:rPr>
                <w:b/>
                <w:bCs/>
              </w:rPr>
              <w:t>WORK CONDITIONS</w:t>
            </w:r>
          </w:p>
        </w:tc>
      </w:tr>
      <w:tr w:rsidR="001A35F7" w:rsidTr="001A35F7">
        <w:tc>
          <w:tcPr>
            <w:tcW w:w="3685" w:type="dxa"/>
            <w:gridSpan w:val="2"/>
            <w:shd w:val="clear" w:color="auto" w:fill="auto"/>
            <w:vAlign w:val="center"/>
          </w:tcPr>
          <w:p w:rsidR="001A35F7" w:rsidRPr="001A35F7" w:rsidRDefault="001A35F7" w:rsidP="001A35F7">
            <w:pPr>
              <w:spacing w:before="40" w:after="40"/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</w:pPr>
            <w:r w:rsidRPr="001A35F7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lastRenderedPageBreak/>
              <w:t>Location</w:t>
            </w:r>
          </w:p>
        </w:tc>
        <w:sdt>
          <w:sdtPr>
            <w:alias w:val="Location"/>
            <w:tag w:val="Location"/>
            <w:id w:val="-1717419495"/>
            <w:placeholder>
              <w:docPart w:val="A42228E3B16F4DA9A1BDA6077AF8BDDB"/>
            </w:placeholder>
            <w:comboBox>
              <w:listItem w:value="Choose an item."/>
              <w:listItem w:displayText="IDB HQ Offices - Jeddah, Kingdom of Saudi Arabia" w:value="IDB HQ Offices - Jeddah, Kingdom of Saudi Arabia"/>
              <w:listItem w:displayText="IDB KL Office, Malaysia" w:value="IDB KL Office, Malaysia"/>
              <w:listItem w:displayText="IDB Rabat Office, Kingdom Of Morocco" w:value="IDB Rabat Office, Kingdom Of Morocco"/>
              <w:listItem w:displayText="IDB Dakar Office, Republic of Senegal" w:value="IDB Dakar Office, Republic of Senegal"/>
              <w:listItem w:displayText="IDB Almaty office, Republic of Kazakhstan" w:value="IDB Almaty office, Republic of Kazakhstan"/>
            </w:comboBox>
          </w:sdtPr>
          <w:sdtEndPr/>
          <w:sdtContent>
            <w:tc>
              <w:tcPr>
                <w:tcW w:w="6390" w:type="dxa"/>
              </w:tcPr>
              <w:p w:rsidR="001A35F7" w:rsidRPr="001A35F7" w:rsidRDefault="001A35F7" w:rsidP="001A35F7">
                <w:r w:rsidRPr="001A35F7">
                  <w:t>IDB HQ Offices - Jeddah, Kingdom of Saudi Arabia</w:t>
                </w:r>
              </w:p>
            </w:tc>
          </w:sdtContent>
        </w:sdt>
      </w:tr>
      <w:tr w:rsidR="001A35F7" w:rsidTr="001A35F7">
        <w:tc>
          <w:tcPr>
            <w:tcW w:w="3685" w:type="dxa"/>
            <w:gridSpan w:val="2"/>
            <w:shd w:val="clear" w:color="auto" w:fill="auto"/>
            <w:vAlign w:val="center"/>
          </w:tcPr>
          <w:p w:rsidR="001A35F7" w:rsidRPr="001A35F7" w:rsidRDefault="001A35F7" w:rsidP="001A35F7">
            <w:pPr>
              <w:spacing w:before="40" w:after="40"/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</w:pPr>
            <w:r w:rsidRPr="001A35F7">
              <w:rPr>
                <w:rFonts w:ascii="Cambria" w:eastAsia="Times New Roman" w:hAnsi="Cambria" w:cs="Tahoma"/>
                <w:b/>
                <w:sz w:val="20"/>
                <w:szCs w:val="20"/>
                <w:lang w:val="en-GB" w:eastAsia="en-GB"/>
              </w:rPr>
              <w:t>Travel</w:t>
            </w:r>
          </w:p>
        </w:tc>
        <w:sdt>
          <w:sdtPr>
            <w:id w:val="-1873683809"/>
            <w:placeholder>
              <w:docPart w:val="F2AF35F75D2D4D7A8CF249AA7F175B8B"/>
            </w:placeholder>
            <w:comboBox>
              <w:listItem w:value="Choose an item."/>
              <w:listItem w:displayText="As needed" w:value="As needed"/>
              <w:listItem w:displayText="Frequent" w:value="Frequent"/>
            </w:comboBox>
          </w:sdtPr>
          <w:sdtEndPr/>
          <w:sdtContent>
            <w:tc>
              <w:tcPr>
                <w:tcW w:w="6390" w:type="dxa"/>
              </w:tcPr>
              <w:p w:rsidR="001A35F7" w:rsidRPr="001A35F7" w:rsidRDefault="001A35F7" w:rsidP="001A35F7">
                <w:r w:rsidRPr="001A35F7">
                  <w:t>As needed</w:t>
                </w:r>
              </w:p>
            </w:tc>
          </w:sdtContent>
        </w:sdt>
      </w:tr>
    </w:tbl>
    <w:p w:rsidR="00B41D4B" w:rsidRDefault="00B41D4B"/>
    <w:sectPr w:rsidR="00B4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E46"/>
    <w:multiLevelType w:val="multilevel"/>
    <w:tmpl w:val="18FE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D09B5"/>
    <w:multiLevelType w:val="hybridMultilevel"/>
    <w:tmpl w:val="1F10F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07082"/>
    <w:multiLevelType w:val="hybridMultilevel"/>
    <w:tmpl w:val="577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1BB"/>
    <w:multiLevelType w:val="hybridMultilevel"/>
    <w:tmpl w:val="18724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E4789"/>
    <w:multiLevelType w:val="multilevel"/>
    <w:tmpl w:val="6FD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32016"/>
    <w:multiLevelType w:val="multilevel"/>
    <w:tmpl w:val="32E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A5043"/>
    <w:multiLevelType w:val="hybridMultilevel"/>
    <w:tmpl w:val="E1AE9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2E66"/>
    <w:multiLevelType w:val="hybridMultilevel"/>
    <w:tmpl w:val="623AA6BA"/>
    <w:lvl w:ilvl="0" w:tplc="B17698F8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C2"/>
    <w:rsid w:val="000028DA"/>
    <w:rsid w:val="00035451"/>
    <w:rsid w:val="0007220C"/>
    <w:rsid w:val="001A35F7"/>
    <w:rsid w:val="00800BAB"/>
    <w:rsid w:val="00811296"/>
    <w:rsid w:val="00811BB6"/>
    <w:rsid w:val="00834754"/>
    <w:rsid w:val="008E3387"/>
    <w:rsid w:val="009B1A00"/>
    <w:rsid w:val="00A75F0D"/>
    <w:rsid w:val="00B14AC2"/>
    <w:rsid w:val="00B3382C"/>
    <w:rsid w:val="00B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DBFD-53ED-4B0C-81AA-FBD7A33C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5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8E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2228E3B16F4DA9A1BDA6077AF8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F74D-B5A5-4416-90F6-6F8AA53AD939}"/>
      </w:docPartPr>
      <w:docPartBody>
        <w:p w:rsidR="00880F2C" w:rsidRDefault="00AC5578" w:rsidP="00AC5578">
          <w:pPr>
            <w:pStyle w:val="A42228E3B16F4DA9A1BDA6077AF8BDDB"/>
          </w:pPr>
          <w:r w:rsidRPr="00346191">
            <w:rPr>
              <w:rStyle w:val="Tekstvantijdelijkeaanduiding"/>
              <w:rFonts w:eastAsiaTheme="minorHAnsi"/>
            </w:rPr>
            <w:t>Choose an item.</w:t>
          </w:r>
        </w:p>
      </w:docPartBody>
    </w:docPart>
    <w:docPart>
      <w:docPartPr>
        <w:name w:val="F2AF35F75D2D4D7A8CF249AA7F17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1030-CCED-4924-9B72-54A66A67546E}"/>
      </w:docPartPr>
      <w:docPartBody>
        <w:p w:rsidR="00880F2C" w:rsidRDefault="00AC5578" w:rsidP="00AC5578">
          <w:pPr>
            <w:pStyle w:val="F2AF35F75D2D4D7A8CF249AA7F175B8B"/>
          </w:pPr>
          <w:r w:rsidRPr="00346191">
            <w:rPr>
              <w:rStyle w:val="Tekstvantijdelijkeaanduiding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8"/>
    <w:rsid w:val="004A0335"/>
    <w:rsid w:val="00880F2C"/>
    <w:rsid w:val="00AC5578"/>
    <w:rsid w:val="00D0558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5578"/>
    <w:rPr>
      <w:color w:val="808080"/>
    </w:rPr>
  </w:style>
  <w:style w:type="paragraph" w:customStyle="1" w:styleId="5C19B209A2B04CDCB684FEF44729AAC8">
    <w:name w:val="5C19B209A2B04CDCB684FEF44729AAC8"/>
    <w:rsid w:val="00AC5578"/>
  </w:style>
  <w:style w:type="paragraph" w:customStyle="1" w:styleId="9E21163514DC4F9585E065E44482989E">
    <w:name w:val="9E21163514DC4F9585E065E44482989E"/>
    <w:rsid w:val="00AC5578"/>
  </w:style>
  <w:style w:type="paragraph" w:customStyle="1" w:styleId="4E9F232F37FD474DBCDFFB17E8192EF7">
    <w:name w:val="4E9F232F37FD474DBCDFFB17E8192EF7"/>
    <w:rsid w:val="00AC5578"/>
  </w:style>
  <w:style w:type="paragraph" w:customStyle="1" w:styleId="55228F1CA2C7409EBB793958034B0680">
    <w:name w:val="55228F1CA2C7409EBB793958034B0680"/>
    <w:rsid w:val="00AC5578"/>
  </w:style>
  <w:style w:type="paragraph" w:customStyle="1" w:styleId="839DDA5926BA4861B016696AB19FEF6D">
    <w:name w:val="839DDA5926BA4861B016696AB19FEF6D"/>
    <w:rsid w:val="00AC5578"/>
  </w:style>
  <w:style w:type="paragraph" w:customStyle="1" w:styleId="C9E88B00B8B1476580BBFEB922D6AB63">
    <w:name w:val="C9E88B00B8B1476580BBFEB922D6AB63"/>
    <w:rsid w:val="00AC5578"/>
  </w:style>
  <w:style w:type="paragraph" w:customStyle="1" w:styleId="23CC73EBF1954B33BD78943C2D669907">
    <w:name w:val="23CC73EBF1954B33BD78943C2D669907"/>
    <w:rsid w:val="00AC5578"/>
  </w:style>
  <w:style w:type="paragraph" w:customStyle="1" w:styleId="8850EAAD70E24F92A76C02246A0A7711">
    <w:name w:val="8850EAAD70E24F92A76C02246A0A7711"/>
    <w:rsid w:val="00AC5578"/>
  </w:style>
  <w:style w:type="paragraph" w:customStyle="1" w:styleId="9E745693099147B48164BB7E399A1F0C">
    <w:name w:val="9E745693099147B48164BB7E399A1F0C"/>
    <w:rsid w:val="00AC5578"/>
  </w:style>
  <w:style w:type="paragraph" w:customStyle="1" w:styleId="6C15F8F95EFF45169B30EA1C992708FF">
    <w:name w:val="6C15F8F95EFF45169B30EA1C992708FF"/>
    <w:rsid w:val="00AC5578"/>
  </w:style>
  <w:style w:type="paragraph" w:customStyle="1" w:styleId="83C7A3B879F242ADB3422D6D9AEC7389">
    <w:name w:val="83C7A3B879F242ADB3422D6D9AEC7389"/>
    <w:rsid w:val="00AC5578"/>
  </w:style>
  <w:style w:type="paragraph" w:customStyle="1" w:styleId="93431E352E884D94875E62EA41ECD1D6">
    <w:name w:val="93431E352E884D94875E62EA41ECD1D6"/>
    <w:rsid w:val="00AC5578"/>
  </w:style>
  <w:style w:type="paragraph" w:customStyle="1" w:styleId="128EFD6679074FF3906DCC9126D614CF">
    <w:name w:val="128EFD6679074FF3906DCC9126D614CF"/>
    <w:rsid w:val="00AC5578"/>
  </w:style>
  <w:style w:type="paragraph" w:customStyle="1" w:styleId="E31684DF8B4741478746BEB72B4B4D00">
    <w:name w:val="E31684DF8B4741478746BEB72B4B4D00"/>
    <w:rsid w:val="00AC5578"/>
  </w:style>
  <w:style w:type="paragraph" w:customStyle="1" w:styleId="CEBCE7AD7C434119862DFAA9EC69A16D">
    <w:name w:val="CEBCE7AD7C434119862DFAA9EC69A16D"/>
    <w:rsid w:val="00AC5578"/>
  </w:style>
  <w:style w:type="paragraph" w:customStyle="1" w:styleId="A0262FF374494FC4B8D9B96D9C045FFA">
    <w:name w:val="A0262FF374494FC4B8D9B96D9C045FFA"/>
    <w:rsid w:val="00AC5578"/>
  </w:style>
  <w:style w:type="paragraph" w:customStyle="1" w:styleId="D17C1FC4F19A4FE6ACA049EDC5BF7ACB">
    <w:name w:val="D17C1FC4F19A4FE6ACA049EDC5BF7ACB"/>
    <w:rsid w:val="00AC5578"/>
  </w:style>
  <w:style w:type="paragraph" w:customStyle="1" w:styleId="EDBF253CC48E43BB9712CB77679FF234">
    <w:name w:val="EDBF253CC48E43BB9712CB77679FF234"/>
    <w:rsid w:val="00AC5578"/>
  </w:style>
  <w:style w:type="paragraph" w:customStyle="1" w:styleId="D7AAD3A0B27B4B7CB3B006B85A5C87F5">
    <w:name w:val="D7AAD3A0B27B4B7CB3B006B85A5C87F5"/>
    <w:rsid w:val="00AC5578"/>
  </w:style>
  <w:style w:type="paragraph" w:customStyle="1" w:styleId="CCC9805DB0E846FFA9A6FB9551BE1654">
    <w:name w:val="CCC9805DB0E846FFA9A6FB9551BE1654"/>
    <w:rsid w:val="00AC5578"/>
  </w:style>
  <w:style w:type="paragraph" w:customStyle="1" w:styleId="4AAEA06AE30B48DBA8F2A5EEC1AE9077">
    <w:name w:val="4AAEA06AE30B48DBA8F2A5EEC1AE9077"/>
    <w:rsid w:val="00AC5578"/>
  </w:style>
  <w:style w:type="paragraph" w:customStyle="1" w:styleId="F4454D26C1C04F8087FACA323B0C51A2">
    <w:name w:val="F4454D26C1C04F8087FACA323B0C51A2"/>
    <w:rsid w:val="00AC5578"/>
  </w:style>
  <w:style w:type="paragraph" w:customStyle="1" w:styleId="FEDD702366D44855A4D1C01F785BE721">
    <w:name w:val="FEDD702366D44855A4D1C01F785BE721"/>
    <w:rsid w:val="00AC5578"/>
  </w:style>
  <w:style w:type="paragraph" w:customStyle="1" w:styleId="B16F375654C744F88050DC1F0B1F3D7E">
    <w:name w:val="B16F375654C744F88050DC1F0B1F3D7E"/>
    <w:rsid w:val="00AC5578"/>
  </w:style>
  <w:style w:type="paragraph" w:customStyle="1" w:styleId="BA0F907C8BB443969A70D1426B2A614B">
    <w:name w:val="BA0F907C8BB443969A70D1426B2A614B"/>
    <w:rsid w:val="00AC5578"/>
  </w:style>
  <w:style w:type="paragraph" w:customStyle="1" w:styleId="F27630EAB45D4EEB92ECA13F7B9D6C4C">
    <w:name w:val="F27630EAB45D4EEB92ECA13F7B9D6C4C"/>
    <w:rsid w:val="00AC5578"/>
  </w:style>
  <w:style w:type="paragraph" w:customStyle="1" w:styleId="0FCDD1C19B9942748B9EC02900AE660A">
    <w:name w:val="0FCDD1C19B9942748B9EC02900AE660A"/>
    <w:rsid w:val="00AC5578"/>
  </w:style>
  <w:style w:type="paragraph" w:customStyle="1" w:styleId="FA8D340377AB4352A7B09ADEB5F6E28B">
    <w:name w:val="FA8D340377AB4352A7B09ADEB5F6E28B"/>
    <w:rsid w:val="00AC5578"/>
  </w:style>
  <w:style w:type="paragraph" w:customStyle="1" w:styleId="7DD64640CB6F466DB6E14A7CD83CD0BA">
    <w:name w:val="7DD64640CB6F466DB6E14A7CD83CD0BA"/>
    <w:rsid w:val="00AC5578"/>
  </w:style>
  <w:style w:type="paragraph" w:customStyle="1" w:styleId="0E27F793B76141F8BBC2981224A245D2">
    <w:name w:val="0E27F793B76141F8BBC2981224A245D2"/>
    <w:rsid w:val="00AC5578"/>
  </w:style>
  <w:style w:type="paragraph" w:customStyle="1" w:styleId="C9E5688E67094AB58996004C39C01D5E">
    <w:name w:val="C9E5688E67094AB58996004C39C01D5E"/>
    <w:rsid w:val="00AC5578"/>
  </w:style>
  <w:style w:type="paragraph" w:customStyle="1" w:styleId="8DB9834129834C3D9D461F65A1C07F52">
    <w:name w:val="8DB9834129834C3D9D461F65A1C07F52"/>
    <w:rsid w:val="00AC5578"/>
  </w:style>
  <w:style w:type="paragraph" w:customStyle="1" w:styleId="99E9F03CC8164FA69033FEC8C0AC0486">
    <w:name w:val="99E9F03CC8164FA69033FEC8C0AC0486"/>
    <w:rsid w:val="00AC5578"/>
  </w:style>
  <w:style w:type="paragraph" w:customStyle="1" w:styleId="301E7252E543490687F861E9EB58CD08">
    <w:name w:val="301E7252E543490687F861E9EB58CD08"/>
    <w:rsid w:val="00AC5578"/>
  </w:style>
  <w:style w:type="paragraph" w:customStyle="1" w:styleId="42A5C7CB047248F18905EDDB2DB1D84F">
    <w:name w:val="42A5C7CB047248F18905EDDB2DB1D84F"/>
    <w:rsid w:val="00AC5578"/>
  </w:style>
  <w:style w:type="paragraph" w:customStyle="1" w:styleId="94BFC220C65040709674690D2155EA17">
    <w:name w:val="94BFC220C65040709674690D2155EA17"/>
    <w:rsid w:val="00AC5578"/>
  </w:style>
  <w:style w:type="paragraph" w:customStyle="1" w:styleId="391809EE39E0443EB4BE2A053F56FF2B">
    <w:name w:val="391809EE39E0443EB4BE2A053F56FF2B"/>
    <w:rsid w:val="00AC5578"/>
  </w:style>
  <w:style w:type="paragraph" w:customStyle="1" w:styleId="A053202C932F4342A15994AF1278017B">
    <w:name w:val="A053202C932F4342A15994AF1278017B"/>
    <w:rsid w:val="00AC5578"/>
  </w:style>
  <w:style w:type="paragraph" w:customStyle="1" w:styleId="A42228E3B16F4DA9A1BDA6077AF8BDDB">
    <w:name w:val="A42228E3B16F4DA9A1BDA6077AF8BDDB"/>
    <w:rsid w:val="00AC5578"/>
  </w:style>
  <w:style w:type="paragraph" w:customStyle="1" w:styleId="F2AF35F75D2D4D7A8CF249AA7F175B8B">
    <w:name w:val="F2AF35F75D2D4D7A8CF249AA7F175B8B"/>
    <w:rsid w:val="00AC5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IDB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Mamoun Abdulkareem</dc:creator>
  <cp:keywords/>
  <dc:description/>
  <cp:lastModifiedBy>Peter Evers</cp:lastModifiedBy>
  <cp:revision>2</cp:revision>
  <dcterms:created xsi:type="dcterms:W3CDTF">2018-06-04T09:58:00Z</dcterms:created>
  <dcterms:modified xsi:type="dcterms:W3CDTF">2018-06-04T09:58:00Z</dcterms:modified>
</cp:coreProperties>
</file>